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E973A" w14:textId="611B3617" w:rsidR="0002471F" w:rsidRDefault="0002471F">
      <w:r>
        <w:rPr>
          <w:noProof/>
          <w14:ligatures w14:val="standardContextual"/>
        </w:rPr>
        <mc:AlternateContent>
          <mc:Choice Requires="wps">
            <w:drawing>
              <wp:anchor distT="0" distB="0" distL="114300" distR="114300" simplePos="0" relativeHeight="251661312" behindDoc="0" locked="0" layoutInCell="1" allowOverlap="1" wp14:anchorId="6BF708FD" wp14:editId="3EE6ADF0">
                <wp:simplePos x="0" y="0"/>
                <wp:positionH relativeFrom="column">
                  <wp:posOffset>1377950</wp:posOffset>
                </wp:positionH>
                <wp:positionV relativeFrom="paragraph">
                  <wp:posOffset>-381000</wp:posOffset>
                </wp:positionV>
                <wp:extent cx="7499350" cy="514350"/>
                <wp:effectExtent l="0" t="0" r="0" b="38100"/>
                <wp:wrapNone/>
                <wp:docPr id="497853153" name="Arrow: Curved Down 3"/>
                <wp:cNvGraphicFramePr/>
                <a:graphic xmlns:a="http://schemas.openxmlformats.org/drawingml/2006/main">
                  <a:graphicData uri="http://schemas.microsoft.com/office/word/2010/wordprocessingShape">
                    <wps:wsp>
                      <wps:cNvSpPr/>
                      <wps:spPr>
                        <a:xfrm>
                          <a:off x="0" y="0"/>
                          <a:ext cx="7499350" cy="514350"/>
                        </a:xfrm>
                        <a:prstGeom prst="curved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68E5D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3" o:spid="_x0000_s1026" type="#_x0000_t105" style="position:absolute;margin-left:108.5pt;margin-top:-30pt;width:590.5pt;height:4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" adj="20859,21415,16200" fillcolor="#156082 [3204]" strokecolor="#030e13 [484]" strokeweight="1pt"/>
            </w:pict>
          </mc:Fallback>
        </mc:AlternateContent>
      </w:r>
      <w:r>
        <w:rPr>
          <w:noProof/>
          <w14:ligatures w14:val="standardContextual"/>
        </w:rPr>
        <mc:AlternateContent>
          <mc:Choice Requires="wps">
            <w:drawing>
              <wp:anchor distT="0" distB="0" distL="114300" distR="114300" simplePos="0" relativeHeight="251660288" behindDoc="0" locked="0" layoutInCell="1" allowOverlap="1" wp14:anchorId="76DB438C" wp14:editId="561125BD">
                <wp:simplePos x="0" y="0"/>
                <wp:positionH relativeFrom="column">
                  <wp:posOffset>9017000</wp:posOffset>
                </wp:positionH>
                <wp:positionV relativeFrom="paragraph">
                  <wp:posOffset>-342900</wp:posOffset>
                </wp:positionV>
                <wp:extent cx="666750" cy="558800"/>
                <wp:effectExtent l="0" t="0" r="19050" b="12700"/>
                <wp:wrapNone/>
                <wp:docPr id="1647282660" name="Text Box 2"/>
                <wp:cNvGraphicFramePr/>
                <a:graphic xmlns:a="http://schemas.openxmlformats.org/drawingml/2006/main">
                  <a:graphicData uri="http://schemas.microsoft.com/office/word/2010/wordprocessingShape">
                    <wps:wsp>
                      <wps:cNvSpPr txBox="1"/>
                      <wps:spPr>
                        <a:xfrm>
                          <a:off x="0" y="0"/>
                          <a:ext cx="666750" cy="558800"/>
                        </a:xfrm>
                        <a:prstGeom prst="rect">
                          <a:avLst/>
                        </a:prstGeom>
                        <a:solidFill>
                          <a:schemeClr val="lt1"/>
                        </a:solidFill>
                        <a:ln w="6350">
                          <a:solidFill>
                            <a:prstClr val="black"/>
                          </a:solidFill>
                        </a:ln>
                      </wps:spPr>
                      <wps:txbx>
                        <w:txbxContent>
                          <w:p w14:paraId="2CDDFC18" w14:textId="5DB6BBAC" w:rsidR="0002471F" w:rsidRDefault="0002471F">
                            <w:r>
                              <w:rPr>
                                <w:noProof/>
                              </w:rPr>
                              <w:drawing>
                                <wp:inline distT="0" distB="0" distL="0" distR="0" wp14:anchorId="464A8CED" wp14:editId="55157268">
                                  <wp:extent cx="477520" cy="441138"/>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7520" cy="44113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DB438C" id="_x0000_t202" coordsize="21600,21600" o:spt="202" path="m,l,21600r21600,l21600,xe">
                <v:stroke joinstyle="miter"/>
                <v:path gradientshapeok="t" o:connecttype="rect"/>
              </v:shapetype>
              <v:shape id="Text Box 2" o:spid="_x0000_s1026" type="#_x0000_t202" style="position:absolute;margin-left:710pt;margin-top:-27pt;width:52.5pt;height:4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" fillcolor="white [3201]" strokeweight=".5pt">
                <v:textbox>
                  <w:txbxContent>
                    <w:p w14:paraId="2CDDFC18" w14:textId="5DB6BBAC" w:rsidR="0002471F" w:rsidRDefault="0002471F">
                      <w:r>
                        <w:rPr>
                          <w:noProof/>
                        </w:rPr>
                        <w:drawing>
                          <wp:inline distT="0" distB="0" distL="0" distR="0" wp14:anchorId="464A8CED" wp14:editId="55157268">
                            <wp:extent cx="477520" cy="441138"/>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7520" cy="441138"/>
                                    </a:xfrm>
                                    <a:prstGeom prst="rect">
                                      <a:avLst/>
                                    </a:prstGeom>
                                    <a:noFill/>
                                    <a:ln>
                                      <a:noFill/>
                                    </a:ln>
                                  </pic:spPr>
                                </pic:pic>
                              </a:graphicData>
                            </a:graphic>
                          </wp:inline>
                        </w:drawing>
                      </w:r>
                    </w:p>
                  </w:txbxContent>
                </v:textbox>
              </v:shape>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1AF286F5" wp14:editId="496B4286">
                <wp:simplePos x="0" y="0"/>
                <wp:positionH relativeFrom="column">
                  <wp:posOffset>3117850</wp:posOffset>
                </wp:positionH>
                <wp:positionV relativeFrom="paragraph">
                  <wp:posOffset>-234950</wp:posOffset>
                </wp:positionV>
                <wp:extent cx="4552950" cy="387350"/>
                <wp:effectExtent l="0" t="0" r="19050" b="12700"/>
                <wp:wrapNone/>
                <wp:docPr id="1632120161" name="Text Box 1"/>
                <wp:cNvGraphicFramePr/>
                <a:graphic xmlns:a="http://schemas.openxmlformats.org/drawingml/2006/main">
                  <a:graphicData uri="http://schemas.microsoft.com/office/word/2010/wordprocessingShape">
                    <wps:wsp>
                      <wps:cNvSpPr txBox="1"/>
                      <wps:spPr>
                        <a:xfrm>
                          <a:off x="0" y="0"/>
                          <a:ext cx="4552950" cy="387350"/>
                        </a:xfrm>
                        <a:prstGeom prst="rect">
                          <a:avLst/>
                        </a:prstGeom>
                        <a:solidFill>
                          <a:schemeClr val="lt1"/>
                        </a:solidFill>
                        <a:ln w="6350">
                          <a:solidFill>
                            <a:prstClr val="black"/>
                          </a:solidFill>
                        </a:ln>
                      </wps:spPr>
                      <wps:txbx>
                        <w:txbxContent>
                          <w:p w14:paraId="1669D966" w14:textId="360C1BCA" w:rsidR="0002471F" w:rsidRPr="0002471F" w:rsidRDefault="0002471F" w:rsidP="0002471F">
                            <w:pPr>
                              <w:jc w:val="center"/>
                              <w:rPr>
                                <w:b/>
                                <w:bCs/>
                                <w:sz w:val="28"/>
                                <w:szCs w:val="28"/>
                              </w:rPr>
                            </w:pPr>
                            <w:r w:rsidRPr="0002471F">
                              <w:rPr>
                                <w:b/>
                                <w:bCs/>
                                <w:sz w:val="28"/>
                                <w:szCs w:val="28"/>
                              </w:rPr>
                              <w:t>Henham Grammar and Punctuation Progression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F286F5" id="Text Box 1" o:spid="_x0000_s1027" type="#_x0000_t202" style="position:absolute;margin-left:245.5pt;margin-top:-18.5pt;width:358.5pt;height:3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" fillcolor="white [3201]" strokeweight=".5pt">
                <v:textbox>
                  <w:txbxContent>
                    <w:p w14:paraId="1669D966" w14:textId="360C1BCA" w:rsidR="0002471F" w:rsidRPr="0002471F" w:rsidRDefault="0002471F" w:rsidP="0002471F">
                      <w:pPr>
                        <w:jc w:val="center"/>
                        <w:rPr>
                          <w:b/>
                          <w:bCs/>
                          <w:sz w:val="28"/>
                          <w:szCs w:val="28"/>
                        </w:rPr>
                      </w:pPr>
                      <w:r w:rsidRPr="0002471F">
                        <w:rPr>
                          <w:b/>
                          <w:bCs/>
                          <w:sz w:val="28"/>
                          <w:szCs w:val="28"/>
                        </w:rPr>
                        <w:t>Henham Grammar and Punctuation Progression Map</w:t>
                      </w:r>
                    </w:p>
                  </w:txbxContent>
                </v:textbox>
              </v:shape>
            </w:pict>
          </mc:Fallback>
        </mc:AlternateContent>
      </w:r>
    </w:p>
    <w:tbl>
      <w:tblPr>
        <w:tblStyle w:val="TableGrid"/>
        <w:tblW w:w="15588" w:type="dxa"/>
        <w:tblLook w:val="04A0" w:firstRow="1" w:lastRow="0" w:firstColumn="1" w:lastColumn="0" w:noHBand="0" w:noVBand="1"/>
      </w:tblPr>
      <w:tblGrid>
        <w:gridCol w:w="1413"/>
        <w:gridCol w:w="2410"/>
        <w:gridCol w:w="2214"/>
        <w:gridCol w:w="2180"/>
        <w:gridCol w:w="2268"/>
        <w:gridCol w:w="2410"/>
        <w:gridCol w:w="2693"/>
      </w:tblGrid>
      <w:tr w:rsidR="0002471F" w:rsidRPr="006411B5" w14:paraId="62E8139D" w14:textId="77777777" w:rsidTr="0002471F">
        <w:tc>
          <w:tcPr>
            <w:tcW w:w="1413" w:type="dxa"/>
          </w:tcPr>
          <w:p w14:paraId="1ADAC6BD" w14:textId="77777777" w:rsidR="0002471F" w:rsidRPr="006411B5" w:rsidRDefault="0002471F" w:rsidP="00AC3510">
            <w:pPr>
              <w:tabs>
                <w:tab w:val="left" w:pos="13230"/>
              </w:tabs>
              <w:rPr>
                <w:rFonts w:ascii="Arial Narrow" w:hAnsi="Arial Narrow"/>
              </w:rPr>
            </w:pPr>
            <w:r w:rsidRPr="006411B5">
              <w:rPr>
                <w:rFonts w:ascii="Arial Narrow" w:hAnsi="Arial Narrow"/>
              </w:rPr>
              <w:t>Grammar.</w:t>
            </w:r>
          </w:p>
        </w:tc>
        <w:tc>
          <w:tcPr>
            <w:tcW w:w="2410" w:type="dxa"/>
            <w:shd w:val="clear" w:color="auto" w:fill="E8E8E8" w:themeFill="background2"/>
          </w:tcPr>
          <w:p w14:paraId="5606F75B"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regular plural noun suffixes (-s, -es) </w:t>
            </w:r>
          </w:p>
          <w:p w14:paraId="644C4ED3" w14:textId="77777777" w:rsidR="0002471F" w:rsidRPr="006411B5" w:rsidRDefault="0002471F" w:rsidP="00AC3510">
            <w:pPr>
              <w:tabs>
                <w:tab w:val="left" w:pos="13230"/>
              </w:tabs>
              <w:rPr>
                <w:rFonts w:ascii="Arial Narrow" w:hAnsi="Arial Narrow"/>
                <w:sz w:val="16"/>
                <w:szCs w:val="16"/>
              </w:rPr>
            </w:pPr>
          </w:p>
          <w:p w14:paraId="5E78DCA7"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verb suffixes where root word is unchanged (-</w:t>
            </w:r>
            <w:proofErr w:type="spellStart"/>
            <w:r w:rsidRPr="006411B5">
              <w:rPr>
                <w:rFonts w:ascii="Arial Narrow" w:hAnsi="Arial Narrow"/>
                <w:sz w:val="16"/>
                <w:szCs w:val="16"/>
              </w:rPr>
              <w:t>ing</w:t>
            </w:r>
            <w:proofErr w:type="spellEnd"/>
            <w:r w:rsidRPr="006411B5">
              <w:rPr>
                <w:rFonts w:ascii="Arial Narrow" w:hAnsi="Arial Narrow"/>
                <w:sz w:val="16"/>
                <w:szCs w:val="16"/>
              </w:rPr>
              <w:t>, -ed, -er)</w:t>
            </w:r>
          </w:p>
          <w:p w14:paraId="5DB5D100" w14:textId="77777777" w:rsidR="0002471F" w:rsidRPr="006411B5" w:rsidRDefault="0002471F" w:rsidP="00AC3510">
            <w:pPr>
              <w:tabs>
                <w:tab w:val="left" w:pos="13230"/>
              </w:tabs>
              <w:rPr>
                <w:rFonts w:ascii="Arial Narrow" w:hAnsi="Arial Narrow"/>
                <w:sz w:val="16"/>
                <w:szCs w:val="16"/>
              </w:rPr>
            </w:pPr>
          </w:p>
          <w:p w14:paraId="231FE124"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un- prefix to change meaning of adjectives/adverbs</w:t>
            </w:r>
          </w:p>
          <w:p w14:paraId="190CEA63" w14:textId="77777777" w:rsidR="0002471F" w:rsidRPr="006411B5" w:rsidRDefault="0002471F" w:rsidP="00AC3510">
            <w:pPr>
              <w:tabs>
                <w:tab w:val="left" w:pos="13230"/>
              </w:tabs>
              <w:rPr>
                <w:rFonts w:ascii="Arial Narrow" w:hAnsi="Arial Narrow"/>
                <w:sz w:val="16"/>
                <w:szCs w:val="16"/>
              </w:rPr>
            </w:pPr>
          </w:p>
          <w:p w14:paraId="1F88964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to combine words to make sentences, including using and </w:t>
            </w:r>
          </w:p>
          <w:p w14:paraId="55FB0CF8" w14:textId="77777777" w:rsidR="0002471F" w:rsidRPr="006411B5" w:rsidRDefault="0002471F" w:rsidP="00AC3510">
            <w:pPr>
              <w:tabs>
                <w:tab w:val="left" w:pos="13230"/>
              </w:tabs>
              <w:rPr>
                <w:rFonts w:ascii="Arial Narrow" w:hAnsi="Arial Narrow"/>
                <w:sz w:val="16"/>
                <w:szCs w:val="16"/>
              </w:rPr>
            </w:pPr>
          </w:p>
          <w:p w14:paraId="1B2D6FB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Sequencing sentences to form short narratives </w:t>
            </w:r>
          </w:p>
          <w:p w14:paraId="3924AA36" w14:textId="77777777" w:rsidR="0002471F" w:rsidRPr="006411B5" w:rsidRDefault="0002471F" w:rsidP="00AC3510">
            <w:pPr>
              <w:tabs>
                <w:tab w:val="left" w:pos="13230"/>
              </w:tabs>
              <w:rPr>
                <w:rFonts w:ascii="Arial Narrow" w:hAnsi="Arial Narrow"/>
                <w:sz w:val="16"/>
                <w:szCs w:val="16"/>
              </w:rPr>
            </w:pPr>
          </w:p>
          <w:p w14:paraId="4EA29975"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separation of words with spaces </w:t>
            </w:r>
          </w:p>
          <w:p w14:paraId="4EE5EE0D" w14:textId="77777777" w:rsidR="0002471F" w:rsidRPr="006411B5" w:rsidRDefault="0002471F" w:rsidP="00AC3510">
            <w:pPr>
              <w:tabs>
                <w:tab w:val="left" w:pos="13230"/>
              </w:tabs>
              <w:rPr>
                <w:rFonts w:ascii="Arial Narrow" w:hAnsi="Arial Narrow"/>
                <w:sz w:val="16"/>
                <w:szCs w:val="16"/>
              </w:rPr>
            </w:pPr>
          </w:p>
          <w:p w14:paraId="65EA4CAD"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sentence demarcation (</w:t>
            </w:r>
            <w:proofErr w:type="gramStart"/>
            <w:r w:rsidRPr="006411B5">
              <w:rPr>
                <w:rFonts w:ascii="Arial Narrow" w:hAnsi="Arial Narrow"/>
                <w:sz w:val="16"/>
                <w:szCs w:val="16"/>
              </w:rPr>
              <w:t>. !</w:t>
            </w:r>
            <w:proofErr w:type="gramEnd"/>
            <w:r w:rsidRPr="006411B5">
              <w:rPr>
                <w:rFonts w:ascii="Arial Narrow" w:hAnsi="Arial Narrow"/>
                <w:sz w:val="16"/>
                <w:szCs w:val="16"/>
              </w:rPr>
              <w:t xml:space="preserve"> ?) </w:t>
            </w:r>
          </w:p>
          <w:p w14:paraId="688C6E86" w14:textId="77777777" w:rsidR="0002471F" w:rsidRPr="006411B5" w:rsidRDefault="0002471F" w:rsidP="00AC3510">
            <w:pPr>
              <w:tabs>
                <w:tab w:val="left" w:pos="13230"/>
              </w:tabs>
              <w:rPr>
                <w:rFonts w:ascii="Arial Narrow" w:hAnsi="Arial Narrow"/>
                <w:sz w:val="16"/>
                <w:szCs w:val="16"/>
              </w:rPr>
            </w:pPr>
          </w:p>
          <w:p w14:paraId="6E78F72C"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capital letters for names and pronoun 'I')</w:t>
            </w:r>
          </w:p>
        </w:tc>
        <w:tc>
          <w:tcPr>
            <w:tcW w:w="2214" w:type="dxa"/>
            <w:shd w:val="clear" w:color="auto" w:fill="D1D1D1" w:themeFill="background2" w:themeFillShade="E6"/>
          </w:tcPr>
          <w:p w14:paraId="31AF53C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sentences with different forms: statement, question, exclamation, command</w:t>
            </w:r>
          </w:p>
          <w:p w14:paraId="2E2E2927" w14:textId="77777777" w:rsidR="0002471F" w:rsidRPr="006411B5" w:rsidRDefault="0002471F" w:rsidP="00AC3510">
            <w:pPr>
              <w:tabs>
                <w:tab w:val="left" w:pos="13230"/>
              </w:tabs>
              <w:rPr>
                <w:rFonts w:ascii="Arial Narrow" w:hAnsi="Arial Narrow"/>
                <w:sz w:val="16"/>
                <w:szCs w:val="16"/>
              </w:rPr>
            </w:pPr>
          </w:p>
          <w:p w14:paraId="3BED7C8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the present and past tenses correctly and consistently including the progressive form</w:t>
            </w:r>
          </w:p>
          <w:p w14:paraId="20D0470D" w14:textId="77777777" w:rsidR="0002471F" w:rsidRPr="006411B5" w:rsidRDefault="0002471F" w:rsidP="00AC3510">
            <w:pPr>
              <w:tabs>
                <w:tab w:val="left" w:pos="13230"/>
              </w:tabs>
              <w:rPr>
                <w:rFonts w:ascii="Arial Narrow" w:hAnsi="Arial Narrow"/>
                <w:sz w:val="16"/>
                <w:szCs w:val="16"/>
              </w:rPr>
            </w:pPr>
          </w:p>
          <w:p w14:paraId="7142940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subordination (using when, if, that, or because) and co-ordination (using or, and, or but)</w:t>
            </w:r>
          </w:p>
          <w:p w14:paraId="22362711" w14:textId="77777777" w:rsidR="0002471F" w:rsidRPr="006411B5" w:rsidRDefault="0002471F" w:rsidP="00AC3510">
            <w:pPr>
              <w:tabs>
                <w:tab w:val="left" w:pos="13230"/>
              </w:tabs>
              <w:rPr>
                <w:rFonts w:ascii="Arial Narrow" w:hAnsi="Arial Narrow"/>
                <w:sz w:val="16"/>
                <w:szCs w:val="16"/>
              </w:rPr>
            </w:pPr>
          </w:p>
          <w:p w14:paraId="12856C27"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some features of written Standard English</w:t>
            </w:r>
          </w:p>
          <w:p w14:paraId="2392D7C1" w14:textId="77777777" w:rsidR="0002471F" w:rsidRPr="006411B5" w:rsidRDefault="0002471F" w:rsidP="00AC3510">
            <w:pPr>
              <w:tabs>
                <w:tab w:val="left" w:pos="13230"/>
              </w:tabs>
              <w:rPr>
                <w:rFonts w:ascii="Arial Narrow" w:hAnsi="Arial Narrow"/>
                <w:sz w:val="16"/>
                <w:szCs w:val="16"/>
              </w:rPr>
            </w:pPr>
          </w:p>
          <w:p w14:paraId="536BDAC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suffixes to form new words (-</w:t>
            </w:r>
            <w:proofErr w:type="spellStart"/>
            <w:r w:rsidRPr="006411B5">
              <w:rPr>
                <w:rFonts w:ascii="Arial Narrow" w:hAnsi="Arial Narrow"/>
                <w:sz w:val="16"/>
                <w:szCs w:val="16"/>
              </w:rPr>
              <w:t>ful</w:t>
            </w:r>
            <w:proofErr w:type="spellEnd"/>
            <w:r w:rsidRPr="006411B5">
              <w:rPr>
                <w:rFonts w:ascii="Arial Narrow" w:hAnsi="Arial Narrow"/>
                <w:sz w:val="16"/>
                <w:szCs w:val="16"/>
              </w:rPr>
              <w:t xml:space="preserve">, -er, -ness) </w:t>
            </w:r>
          </w:p>
          <w:p w14:paraId="6BB60CEA" w14:textId="77777777" w:rsidR="0002471F" w:rsidRPr="006411B5" w:rsidRDefault="0002471F" w:rsidP="00AC3510">
            <w:pPr>
              <w:tabs>
                <w:tab w:val="left" w:pos="13230"/>
              </w:tabs>
              <w:rPr>
                <w:rFonts w:ascii="Arial Narrow" w:hAnsi="Arial Narrow"/>
                <w:sz w:val="16"/>
                <w:szCs w:val="16"/>
              </w:rPr>
            </w:pPr>
          </w:p>
          <w:p w14:paraId="421A656B"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sentence demarcation </w:t>
            </w:r>
          </w:p>
          <w:p w14:paraId="09B18FD1" w14:textId="77777777" w:rsidR="0002471F" w:rsidRPr="006411B5" w:rsidRDefault="0002471F" w:rsidP="00AC3510">
            <w:pPr>
              <w:tabs>
                <w:tab w:val="left" w:pos="13230"/>
              </w:tabs>
              <w:rPr>
                <w:rFonts w:ascii="Arial Narrow" w:hAnsi="Arial Narrow"/>
                <w:sz w:val="16"/>
                <w:szCs w:val="16"/>
              </w:rPr>
            </w:pPr>
          </w:p>
          <w:p w14:paraId="7BE70583"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commas in lists </w:t>
            </w:r>
          </w:p>
          <w:p w14:paraId="68CB6275" w14:textId="77777777" w:rsidR="0002471F" w:rsidRPr="006411B5" w:rsidRDefault="0002471F" w:rsidP="00AC3510">
            <w:pPr>
              <w:tabs>
                <w:tab w:val="left" w:pos="13230"/>
              </w:tabs>
              <w:rPr>
                <w:rFonts w:ascii="Arial Narrow" w:hAnsi="Arial Narrow"/>
                <w:sz w:val="16"/>
                <w:szCs w:val="16"/>
              </w:rPr>
            </w:pPr>
          </w:p>
          <w:p w14:paraId="5D8D03A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apostrophes for omission &amp; singular possession</w:t>
            </w:r>
          </w:p>
        </w:tc>
        <w:tc>
          <w:tcPr>
            <w:tcW w:w="2180" w:type="dxa"/>
            <w:shd w:val="clear" w:color="auto" w:fill="CAEDFB" w:themeFill="accent4" w:themeFillTint="33"/>
          </w:tcPr>
          <w:p w14:paraId="05D340F8"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the present perfect form of verbs in contrast to the past tense </w:t>
            </w:r>
          </w:p>
          <w:p w14:paraId="14702F41" w14:textId="77777777" w:rsidR="0002471F" w:rsidRPr="006411B5" w:rsidRDefault="0002471F" w:rsidP="00AC3510">
            <w:pPr>
              <w:tabs>
                <w:tab w:val="left" w:pos="13230"/>
              </w:tabs>
              <w:rPr>
                <w:rFonts w:ascii="Arial Narrow" w:hAnsi="Arial Narrow"/>
                <w:sz w:val="16"/>
                <w:szCs w:val="16"/>
              </w:rPr>
            </w:pPr>
          </w:p>
          <w:p w14:paraId="2ED19D31"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form nouns using prefixes (super-, anti-) </w:t>
            </w:r>
          </w:p>
          <w:p w14:paraId="3A882CB4" w14:textId="77777777" w:rsidR="0002471F" w:rsidRPr="006411B5" w:rsidRDefault="0002471F" w:rsidP="00AC3510">
            <w:pPr>
              <w:tabs>
                <w:tab w:val="left" w:pos="13230"/>
              </w:tabs>
              <w:rPr>
                <w:rFonts w:ascii="Arial Narrow" w:hAnsi="Arial Narrow"/>
                <w:sz w:val="16"/>
                <w:szCs w:val="16"/>
              </w:rPr>
            </w:pPr>
          </w:p>
          <w:p w14:paraId="1527CF4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use the correct form of 'a' or 'an'  </w:t>
            </w:r>
          </w:p>
          <w:p w14:paraId="3348BBFA" w14:textId="77777777" w:rsidR="0002471F" w:rsidRPr="006411B5" w:rsidRDefault="0002471F" w:rsidP="00AC3510">
            <w:pPr>
              <w:tabs>
                <w:tab w:val="left" w:pos="13230"/>
              </w:tabs>
              <w:rPr>
                <w:rFonts w:ascii="Arial Narrow" w:hAnsi="Arial Narrow"/>
                <w:sz w:val="16"/>
                <w:szCs w:val="16"/>
              </w:rPr>
            </w:pPr>
          </w:p>
          <w:p w14:paraId="08603B18"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word families based on common words (solve, solution, dissolve, insoluble)</w:t>
            </w:r>
          </w:p>
        </w:tc>
        <w:tc>
          <w:tcPr>
            <w:tcW w:w="2268" w:type="dxa"/>
            <w:shd w:val="clear" w:color="auto" w:fill="95DCF7" w:themeFill="accent4" w:themeFillTint="66"/>
          </w:tcPr>
          <w:p w14:paraId="6EC7AFF4"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fronted adverbials</w:t>
            </w:r>
          </w:p>
          <w:p w14:paraId="7DB6123B" w14:textId="77777777" w:rsidR="0002471F" w:rsidRPr="006411B5" w:rsidRDefault="0002471F" w:rsidP="00AC3510">
            <w:pPr>
              <w:tabs>
                <w:tab w:val="left" w:pos="13230"/>
              </w:tabs>
              <w:rPr>
                <w:rFonts w:ascii="Arial Narrow" w:hAnsi="Arial Narrow"/>
                <w:sz w:val="16"/>
                <w:szCs w:val="16"/>
              </w:rPr>
            </w:pPr>
          </w:p>
          <w:p w14:paraId="4CE66588"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difference between plural and possessive -s</w:t>
            </w:r>
          </w:p>
          <w:p w14:paraId="3DD1F53D" w14:textId="77777777" w:rsidR="0002471F" w:rsidRPr="006411B5" w:rsidRDefault="0002471F" w:rsidP="00AC3510">
            <w:pPr>
              <w:tabs>
                <w:tab w:val="left" w:pos="13230"/>
              </w:tabs>
              <w:rPr>
                <w:rFonts w:ascii="Arial Narrow" w:hAnsi="Arial Narrow"/>
                <w:sz w:val="16"/>
                <w:szCs w:val="16"/>
              </w:rPr>
            </w:pPr>
          </w:p>
          <w:p w14:paraId="3AB9EF0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Standard English verb inflections (I did vs I done) </w:t>
            </w:r>
          </w:p>
          <w:p w14:paraId="0A143039" w14:textId="77777777" w:rsidR="0002471F" w:rsidRPr="006411B5" w:rsidRDefault="0002471F" w:rsidP="00AC3510">
            <w:pPr>
              <w:tabs>
                <w:tab w:val="left" w:pos="13230"/>
              </w:tabs>
              <w:rPr>
                <w:rFonts w:ascii="Arial Narrow" w:hAnsi="Arial Narrow"/>
                <w:sz w:val="16"/>
                <w:szCs w:val="16"/>
              </w:rPr>
            </w:pPr>
          </w:p>
          <w:p w14:paraId="438AA92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extended noun phrases, including with prepositions</w:t>
            </w:r>
          </w:p>
          <w:p w14:paraId="39887B69" w14:textId="77777777" w:rsidR="0002471F" w:rsidRPr="006411B5" w:rsidRDefault="0002471F" w:rsidP="00AC3510">
            <w:pPr>
              <w:tabs>
                <w:tab w:val="left" w:pos="13230"/>
              </w:tabs>
              <w:rPr>
                <w:rFonts w:ascii="Arial Narrow" w:hAnsi="Arial Narrow"/>
                <w:sz w:val="16"/>
                <w:szCs w:val="16"/>
              </w:rPr>
            </w:pPr>
          </w:p>
          <w:p w14:paraId="43F34C1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appropriate choice of pronoun or noun to create cohesion</w:t>
            </w:r>
          </w:p>
        </w:tc>
        <w:tc>
          <w:tcPr>
            <w:tcW w:w="2410" w:type="dxa"/>
            <w:shd w:val="clear" w:color="auto" w:fill="83CAEB" w:themeFill="accent1" w:themeFillTint="66"/>
          </w:tcPr>
          <w:p w14:paraId="67BB5CEE"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the perfect form of verbs to mark relationships of time and cause</w:t>
            </w:r>
          </w:p>
          <w:p w14:paraId="19E90E59" w14:textId="77777777" w:rsidR="0002471F" w:rsidRPr="006411B5" w:rsidRDefault="0002471F" w:rsidP="00AC3510">
            <w:pPr>
              <w:tabs>
                <w:tab w:val="left" w:pos="13230"/>
              </w:tabs>
              <w:rPr>
                <w:rFonts w:ascii="Arial Narrow" w:hAnsi="Arial Narrow"/>
                <w:sz w:val="16"/>
                <w:szCs w:val="16"/>
              </w:rPr>
            </w:pPr>
          </w:p>
          <w:p w14:paraId="1CD837C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relative clauses beginning with who, which, where, when, whose, that or with an implied (</w:t>
            </w:r>
            <w:proofErr w:type="spellStart"/>
            <w:r w:rsidRPr="006411B5">
              <w:rPr>
                <w:rFonts w:ascii="Arial Narrow" w:hAnsi="Arial Narrow"/>
                <w:sz w:val="16"/>
                <w:szCs w:val="16"/>
              </w:rPr>
              <w:t>ie</w:t>
            </w:r>
            <w:proofErr w:type="spellEnd"/>
            <w:r w:rsidRPr="006411B5">
              <w:rPr>
                <w:rFonts w:ascii="Arial Narrow" w:hAnsi="Arial Narrow"/>
                <w:sz w:val="16"/>
                <w:szCs w:val="16"/>
              </w:rPr>
              <w:t xml:space="preserve"> omitted) relative pronoun</w:t>
            </w:r>
          </w:p>
          <w:p w14:paraId="2DE0F07D" w14:textId="77777777" w:rsidR="0002471F" w:rsidRPr="006411B5" w:rsidRDefault="0002471F" w:rsidP="00AC3510">
            <w:pPr>
              <w:tabs>
                <w:tab w:val="left" w:pos="13230"/>
              </w:tabs>
              <w:rPr>
                <w:rFonts w:ascii="Arial Narrow" w:hAnsi="Arial Narrow"/>
                <w:sz w:val="16"/>
                <w:szCs w:val="16"/>
              </w:rPr>
            </w:pPr>
          </w:p>
          <w:p w14:paraId="2976B66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converting nouns or adjectives into verbs </w:t>
            </w:r>
          </w:p>
          <w:p w14:paraId="4A40D387" w14:textId="77777777" w:rsidR="0002471F" w:rsidRPr="006411B5" w:rsidRDefault="0002471F" w:rsidP="00AC3510">
            <w:pPr>
              <w:tabs>
                <w:tab w:val="left" w:pos="13230"/>
              </w:tabs>
              <w:rPr>
                <w:rFonts w:ascii="Arial Narrow" w:hAnsi="Arial Narrow"/>
                <w:sz w:val="16"/>
                <w:szCs w:val="16"/>
              </w:rPr>
            </w:pPr>
          </w:p>
          <w:p w14:paraId="33FFC5C6"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verb prefixes</w:t>
            </w:r>
          </w:p>
          <w:p w14:paraId="76530DB3" w14:textId="77777777" w:rsidR="0002471F" w:rsidRPr="006411B5" w:rsidRDefault="0002471F" w:rsidP="00AC3510">
            <w:pPr>
              <w:tabs>
                <w:tab w:val="left" w:pos="13230"/>
              </w:tabs>
              <w:rPr>
                <w:rFonts w:ascii="Arial Narrow" w:hAnsi="Arial Narrow"/>
                <w:sz w:val="16"/>
                <w:szCs w:val="16"/>
              </w:rPr>
            </w:pPr>
          </w:p>
          <w:p w14:paraId="6B4184E2"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devices to build cohesion, including adverbials of time, </w:t>
            </w:r>
            <w:proofErr w:type="gramStart"/>
            <w:r w:rsidRPr="006411B5">
              <w:rPr>
                <w:rFonts w:ascii="Arial Narrow" w:hAnsi="Arial Narrow"/>
                <w:sz w:val="16"/>
                <w:szCs w:val="16"/>
              </w:rPr>
              <w:t>place  and</w:t>
            </w:r>
            <w:proofErr w:type="gramEnd"/>
            <w:r w:rsidRPr="006411B5">
              <w:rPr>
                <w:rFonts w:ascii="Arial Narrow" w:hAnsi="Arial Narrow"/>
                <w:sz w:val="16"/>
                <w:szCs w:val="16"/>
              </w:rPr>
              <w:t xml:space="preserve"> number</w:t>
            </w:r>
          </w:p>
        </w:tc>
        <w:tc>
          <w:tcPr>
            <w:tcW w:w="2693" w:type="dxa"/>
            <w:shd w:val="clear" w:color="auto" w:fill="0B769F" w:themeFill="accent4" w:themeFillShade="BF"/>
          </w:tcPr>
          <w:p w14:paraId="4B93D1DB"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recognising vocabulary and structures that are appropriate for formal speech and writing, including subjunctive forms</w:t>
            </w:r>
          </w:p>
          <w:p w14:paraId="00E68CDD" w14:textId="77777777" w:rsidR="0002471F" w:rsidRPr="006411B5" w:rsidRDefault="0002471F" w:rsidP="00AC3510">
            <w:pPr>
              <w:tabs>
                <w:tab w:val="left" w:pos="13230"/>
              </w:tabs>
              <w:rPr>
                <w:rFonts w:ascii="Arial Narrow" w:hAnsi="Arial Narrow"/>
                <w:sz w:val="16"/>
                <w:szCs w:val="16"/>
              </w:rPr>
            </w:pPr>
          </w:p>
          <w:p w14:paraId="27B6A6A5"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passive verbs to affect the presentation of information in a sentence</w:t>
            </w:r>
          </w:p>
          <w:p w14:paraId="2523CFCD" w14:textId="77777777" w:rsidR="0002471F" w:rsidRPr="006411B5" w:rsidRDefault="0002471F" w:rsidP="00AC3510">
            <w:pPr>
              <w:tabs>
                <w:tab w:val="left" w:pos="13230"/>
              </w:tabs>
              <w:rPr>
                <w:rFonts w:ascii="Arial Narrow" w:hAnsi="Arial Narrow"/>
                <w:sz w:val="16"/>
                <w:szCs w:val="16"/>
              </w:rPr>
            </w:pPr>
          </w:p>
          <w:p w14:paraId="69E7B1DE"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the perfect form of verbs to mark relationships of time and cause</w:t>
            </w:r>
          </w:p>
          <w:p w14:paraId="789F714B" w14:textId="77777777" w:rsidR="0002471F" w:rsidRPr="006411B5" w:rsidRDefault="0002471F" w:rsidP="00AC3510">
            <w:pPr>
              <w:tabs>
                <w:tab w:val="left" w:pos="13230"/>
              </w:tabs>
              <w:rPr>
                <w:rFonts w:ascii="Arial Narrow" w:hAnsi="Arial Narrow"/>
                <w:sz w:val="16"/>
                <w:szCs w:val="16"/>
              </w:rPr>
            </w:pPr>
          </w:p>
          <w:p w14:paraId="17CA3219"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differences in informal and formal language • synonyms &amp; Antonyms </w:t>
            </w:r>
          </w:p>
          <w:p w14:paraId="42F0B9A1" w14:textId="77777777" w:rsidR="0002471F" w:rsidRPr="006411B5" w:rsidRDefault="0002471F" w:rsidP="00AC3510">
            <w:pPr>
              <w:tabs>
                <w:tab w:val="left" w:pos="13230"/>
              </w:tabs>
              <w:rPr>
                <w:rFonts w:ascii="Arial Narrow" w:hAnsi="Arial Narrow"/>
                <w:sz w:val="16"/>
                <w:szCs w:val="16"/>
              </w:rPr>
            </w:pPr>
          </w:p>
          <w:p w14:paraId="280E3972"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further cohesive devices such as grammatical connections and adverbials</w:t>
            </w:r>
          </w:p>
          <w:p w14:paraId="44BE89BA" w14:textId="77777777" w:rsidR="0002471F" w:rsidRPr="006411B5" w:rsidRDefault="0002471F" w:rsidP="00AC3510">
            <w:pPr>
              <w:tabs>
                <w:tab w:val="left" w:pos="13230"/>
              </w:tabs>
              <w:rPr>
                <w:rFonts w:ascii="Arial Narrow" w:hAnsi="Arial Narrow"/>
                <w:sz w:val="16"/>
                <w:szCs w:val="16"/>
              </w:rPr>
            </w:pPr>
          </w:p>
          <w:p w14:paraId="5CB69111"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 use of ellipsis</w:t>
            </w:r>
          </w:p>
        </w:tc>
      </w:tr>
      <w:tr w:rsidR="0002471F" w:rsidRPr="006411B5" w14:paraId="3E4FB5B2" w14:textId="77777777" w:rsidTr="0002471F">
        <w:tc>
          <w:tcPr>
            <w:tcW w:w="1413" w:type="dxa"/>
          </w:tcPr>
          <w:p w14:paraId="7DB3F259" w14:textId="77777777" w:rsidR="0002471F" w:rsidRPr="006411B5" w:rsidRDefault="0002471F" w:rsidP="00AC3510">
            <w:pPr>
              <w:tabs>
                <w:tab w:val="left" w:pos="13230"/>
              </w:tabs>
              <w:rPr>
                <w:rFonts w:ascii="Arial Narrow" w:hAnsi="Arial Narrow"/>
              </w:rPr>
            </w:pPr>
            <w:r w:rsidRPr="006411B5">
              <w:rPr>
                <w:rFonts w:ascii="Arial Narrow" w:hAnsi="Arial Narrow"/>
              </w:rPr>
              <w:t>Vocabulary.</w:t>
            </w:r>
          </w:p>
        </w:tc>
        <w:tc>
          <w:tcPr>
            <w:tcW w:w="2410" w:type="dxa"/>
            <w:shd w:val="clear" w:color="auto" w:fill="E8E8E8" w:themeFill="background2"/>
          </w:tcPr>
          <w:p w14:paraId="7B654C8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leaving spaces between words</w:t>
            </w:r>
          </w:p>
          <w:p w14:paraId="7836F4B8" w14:textId="77777777" w:rsidR="0002471F" w:rsidRPr="006411B5" w:rsidRDefault="0002471F" w:rsidP="00AC3510">
            <w:pPr>
              <w:tabs>
                <w:tab w:val="left" w:pos="13230"/>
              </w:tabs>
              <w:rPr>
                <w:rFonts w:ascii="Arial Narrow" w:hAnsi="Arial Narrow"/>
                <w:sz w:val="16"/>
                <w:szCs w:val="16"/>
              </w:rPr>
            </w:pPr>
          </w:p>
          <w:p w14:paraId="6F5730E6"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joining words and joining clauses using "and"</w:t>
            </w:r>
          </w:p>
        </w:tc>
        <w:tc>
          <w:tcPr>
            <w:tcW w:w="2214" w:type="dxa"/>
            <w:shd w:val="clear" w:color="auto" w:fill="D1D1D1" w:themeFill="background2" w:themeFillShade="E6"/>
          </w:tcPr>
          <w:p w14:paraId="7EFBE3B5"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expanded noun phrases to describe and specify</w:t>
            </w:r>
          </w:p>
        </w:tc>
        <w:tc>
          <w:tcPr>
            <w:tcW w:w="2180" w:type="dxa"/>
            <w:shd w:val="clear" w:color="auto" w:fill="CAEDFB" w:themeFill="accent4" w:themeFillTint="33"/>
          </w:tcPr>
          <w:p w14:paraId="205B9636"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extending the range of sentences with more than one clause by using a wider range of conjunctions, including when, if, because, although</w:t>
            </w:r>
          </w:p>
          <w:p w14:paraId="749E480B" w14:textId="77777777" w:rsidR="0002471F" w:rsidRPr="006411B5" w:rsidRDefault="0002471F" w:rsidP="00AC3510">
            <w:pPr>
              <w:tabs>
                <w:tab w:val="left" w:pos="13230"/>
              </w:tabs>
              <w:rPr>
                <w:rFonts w:ascii="Arial Narrow" w:hAnsi="Arial Narrow"/>
                <w:sz w:val="16"/>
                <w:szCs w:val="16"/>
              </w:rPr>
            </w:pPr>
          </w:p>
          <w:p w14:paraId="773EB133"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choosing nouns or pronouns appropriately for clarity and cohesion and to avoid repetition </w:t>
            </w:r>
          </w:p>
          <w:p w14:paraId="3B20DE40" w14:textId="77777777" w:rsidR="0002471F" w:rsidRPr="006411B5" w:rsidRDefault="0002471F" w:rsidP="00AC3510">
            <w:pPr>
              <w:tabs>
                <w:tab w:val="left" w:pos="13230"/>
              </w:tabs>
              <w:rPr>
                <w:rFonts w:ascii="Arial Narrow" w:hAnsi="Arial Narrow"/>
                <w:sz w:val="16"/>
                <w:szCs w:val="16"/>
              </w:rPr>
            </w:pPr>
          </w:p>
          <w:p w14:paraId="76FB064D"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conjunctions, adverbs and prepositions to express time and cause (and place)</w:t>
            </w:r>
          </w:p>
        </w:tc>
        <w:tc>
          <w:tcPr>
            <w:tcW w:w="2268" w:type="dxa"/>
            <w:shd w:val="clear" w:color="auto" w:fill="95DCF7" w:themeFill="accent4" w:themeFillTint="66"/>
          </w:tcPr>
          <w:p w14:paraId="172DBC00"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extending the range of sentences with more than one clause by using a wider range of conjunctions, including when, if, because, although</w:t>
            </w:r>
          </w:p>
          <w:p w14:paraId="50920193" w14:textId="77777777" w:rsidR="0002471F" w:rsidRPr="006411B5" w:rsidRDefault="0002471F" w:rsidP="00AC3510">
            <w:pPr>
              <w:tabs>
                <w:tab w:val="left" w:pos="13230"/>
              </w:tabs>
              <w:rPr>
                <w:rFonts w:ascii="Arial Narrow" w:hAnsi="Arial Narrow"/>
                <w:sz w:val="16"/>
                <w:szCs w:val="16"/>
              </w:rPr>
            </w:pPr>
          </w:p>
          <w:p w14:paraId="0C533960"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choosing nouns or pronouns appropriately for clarity and cohesion and to avoid repetition </w:t>
            </w:r>
          </w:p>
          <w:p w14:paraId="6FCCCA99" w14:textId="77777777" w:rsidR="0002471F" w:rsidRPr="006411B5" w:rsidRDefault="0002471F" w:rsidP="00AC3510">
            <w:pPr>
              <w:tabs>
                <w:tab w:val="left" w:pos="13230"/>
              </w:tabs>
              <w:rPr>
                <w:rFonts w:ascii="Arial Narrow" w:hAnsi="Arial Narrow"/>
                <w:sz w:val="16"/>
                <w:szCs w:val="16"/>
              </w:rPr>
            </w:pPr>
          </w:p>
          <w:p w14:paraId="1E854EA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 using conjunctions, adverbs and prepositions to express time and cause (and place)</w:t>
            </w:r>
          </w:p>
        </w:tc>
        <w:tc>
          <w:tcPr>
            <w:tcW w:w="2410" w:type="dxa"/>
            <w:shd w:val="clear" w:color="auto" w:fill="60CAF3" w:themeFill="accent4" w:themeFillTint="99"/>
          </w:tcPr>
          <w:p w14:paraId="7B2785A1"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use a thesaurus </w:t>
            </w:r>
          </w:p>
          <w:p w14:paraId="363E6255" w14:textId="77777777" w:rsidR="0002471F" w:rsidRPr="006411B5" w:rsidRDefault="0002471F" w:rsidP="00AC3510">
            <w:pPr>
              <w:tabs>
                <w:tab w:val="left" w:pos="13230"/>
              </w:tabs>
              <w:rPr>
                <w:rFonts w:ascii="Arial Narrow" w:hAnsi="Arial Narrow"/>
                <w:sz w:val="16"/>
                <w:szCs w:val="16"/>
              </w:rPr>
            </w:pPr>
          </w:p>
          <w:p w14:paraId="124F1FA3"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expanded noun phrases to convey complicated information concisely </w:t>
            </w:r>
          </w:p>
          <w:p w14:paraId="007D7202" w14:textId="77777777" w:rsidR="0002471F" w:rsidRPr="006411B5" w:rsidRDefault="0002471F" w:rsidP="00AC3510">
            <w:pPr>
              <w:tabs>
                <w:tab w:val="left" w:pos="13230"/>
              </w:tabs>
              <w:rPr>
                <w:rFonts w:ascii="Arial Narrow" w:hAnsi="Arial Narrow"/>
                <w:sz w:val="16"/>
                <w:szCs w:val="16"/>
              </w:rPr>
            </w:pPr>
          </w:p>
          <w:p w14:paraId="678B5645"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modal verbs or adverbs to indicate degrees of possibility</w:t>
            </w:r>
          </w:p>
        </w:tc>
        <w:tc>
          <w:tcPr>
            <w:tcW w:w="2693" w:type="dxa"/>
            <w:shd w:val="clear" w:color="auto" w:fill="0B769F" w:themeFill="accent4" w:themeFillShade="BF"/>
          </w:tcPr>
          <w:p w14:paraId="677980F6"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use a thesaurus </w:t>
            </w:r>
          </w:p>
          <w:p w14:paraId="3B555840" w14:textId="77777777" w:rsidR="0002471F" w:rsidRPr="006411B5" w:rsidRDefault="0002471F" w:rsidP="00AC3510">
            <w:pPr>
              <w:tabs>
                <w:tab w:val="left" w:pos="13230"/>
              </w:tabs>
              <w:rPr>
                <w:rFonts w:ascii="Arial Narrow" w:hAnsi="Arial Narrow"/>
                <w:sz w:val="16"/>
                <w:szCs w:val="16"/>
              </w:rPr>
            </w:pPr>
          </w:p>
          <w:p w14:paraId="542764E4"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expanded noun phrases to convey complicated information concisely </w:t>
            </w:r>
          </w:p>
          <w:p w14:paraId="06567046" w14:textId="77777777" w:rsidR="0002471F" w:rsidRPr="006411B5" w:rsidRDefault="0002471F" w:rsidP="00AC3510">
            <w:pPr>
              <w:tabs>
                <w:tab w:val="left" w:pos="13230"/>
              </w:tabs>
              <w:rPr>
                <w:rFonts w:ascii="Arial Narrow" w:hAnsi="Arial Narrow"/>
                <w:sz w:val="16"/>
                <w:szCs w:val="16"/>
              </w:rPr>
            </w:pPr>
          </w:p>
          <w:p w14:paraId="3D1DE10E"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modal verbs or adverbs to indicate degrees of possibility</w:t>
            </w:r>
          </w:p>
        </w:tc>
      </w:tr>
      <w:tr w:rsidR="0002471F" w:rsidRPr="006411B5" w14:paraId="64DF2965" w14:textId="77777777" w:rsidTr="0002471F">
        <w:tc>
          <w:tcPr>
            <w:tcW w:w="1413" w:type="dxa"/>
          </w:tcPr>
          <w:p w14:paraId="12FA3ED1" w14:textId="77777777" w:rsidR="0002471F" w:rsidRPr="006411B5" w:rsidRDefault="0002471F" w:rsidP="00AC3510">
            <w:pPr>
              <w:tabs>
                <w:tab w:val="left" w:pos="13230"/>
              </w:tabs>
              <w:rPr>
                <w:rFonts w:ascii="Arial Narrow" w:hAnsi="Arial Narrow"/>
              </w:rPr>
            </w:pPr>
            <w:r w:rsidRPr="006411B5">
              <w:rPr>
                <w:rFonts w:ascii="Arial Narrow" w:hAnsi="Arial Narrow"/>
              </w:rPr>
              <w:t>Punctuation.</w:t>
            </w:r>
          </w:p>
        </w:tc>
        <w:tc>
          <w:tcPr>
            <w:tcW w:w="2410" w:type="dxa"/>
            <w:shd w:val="clear" w:color="auto" w:fill="E8E8E8" w:themeFill="background2"/>
          </w:tcPr>
          <w:p w14:paraId="2548808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beginning to punctuate sentences using a capital letter and a full stop, question mark or exclamation mark </w:t>
            </w:r>
          </w:p>
          <w:p w14:paraId="6977F2D7" w14:textId="77777777" w:rsidR="0002471F" w:rsidRPr="006411B5" w:rsidRDefault="0002471F" w:rsidP="00AC3510">
            <w:pPr>
              <w:tabs>
                <w:tab w:val="left" w:pos="13230"/>
              </w:tabs>
              <w:rPr>
                <w:rFonts w:ascii="Arial Narrow" w:hAnsi="Arial Narrow"/>
                <w:sz w:val="16"/>
                <w:szCs w:val="16"/>
              </w:rPr>
            </w:pPr>
          </w:p>
          <w:p w14:paraId="39AC1199"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a capital letter for names of people, places, the days of the week, and the personal pronoun ‘I’</w:t>
            </w:r>
          </w:p>
        </w:tc>
        <w:tc>
          <w:tcPr>
            <w:tcW w:w="2214" w:type="dxa"/>
            <w:shd w:val="clear" w:color="auto" w:fill="D1D1D1" w:themeFill="background2" w:themeFillShade="E6"/>
          </w:tcPr>
          <w:p w14:paraId="192BFF37"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learning how to use both familiar and new punctuation correctly, including full stops, capital letters, exclamation marks, question marks, commas for lists and apostrophes for contracted forms and the possessive (singular)</w:t>
            </w:r>
          </w:p>
        </w:tc>
        <w:tc>
          <w:tcPr>
            <w:tcW w:w="2180" w:type="dxa"/>
            <w:shd w:val="clear" w:color="auto" w:fill="CAEDFB" w:themeFill="accent4" w:themeFillTint="33"/>
          </w:tcPr>
          <w:p w14:paraId="47EA9248"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and punctuating direct speech (i.e. Inverted commas)</w:t>
            </w:r>
          </w:p>
        </w:tc>
        <w:tc>
          <w:tcPr>
            <w:tcW w:w="2268" w:type="dxa"/>
            <w:shd w:val="clear" w:color="auto" w:fill="95DCF7" w:themeFill="accent4" w:themeFillTint="66"/>
          </w:tcPr>
          <w:p w14:paraId="0CFAC1EE"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commas after fronted adverbials </w:t>
            </w:r>
          </w:p>
          <w:p w14:paraId="0AEE7EE9" w14:textId="77777777" w:rsidR="0002471F" w:rsidRPr="006411B5" w:rsidRDefault="0002471F" w:rsidP="00AC3510">
            <w:pPr>
              <w:tabs>
                <w:tab w:val="left" w:pos="13230"/>
              </w:tabs>
              <w:rPr>
                <w:rFonts w:ascii="Arial Narrow" w:hAnsi="Arial Narrow"/>
                <w:sz w:val="16"/>
                <w:szCs w:val="16"/>
              </w:rPr>
            </w:pPr>
          </w:p>
          <w:p w14:paraId="7A877400"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 indicating possession by using the possessive apostrophe with singular and plural nouns </w:t>
            </w:r>
          </w:p>
          <w:p w14:paraId="397A2F84" w14:textId="77777777" w:rsidR="0002471F" w:rsidRPr="006411B5" w:rsidRDefault="0002471F" w:rsidP="00AC3510">
            <w:pPr>
              <w:tabs>
                <w:tab w:val="left" w:pos="13230"/>
              </w:tabs>
              <w:rPr>
                <w:rFonts w:ascii="Arial Narrow" w:hAnsi="Arial Narrow"/>
                <w:sz w:val="16"/>
                <w:szCs w:val="16"/>
              </w:rPr>
            </w:pPr>
          </w:p>
          <w:p w14:paraId="1F7DBD30"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and punctuating direct speech (including punctuation within and surrounding inverted commas)</w:t>
            </w:r>
          </w:p>
        </w:tc>
        <w:tc>
          <w:tcPr>
            <w:tcW w:w="2410" w:type="dxa"/>
            <w:shd w:val="clear" w:color="auto" w:fill="60CAF3" w:themeFill="accent4" w:themeFillTint="99"/>
          </w:tcPr>
          <w:p w14:paraId="35CF92E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commas to clarify meaning or avoid ambiguity in writing </w:t>
            </w:r>
          </w:p>
          <w:p w14:paraId="7744B303" w14:textId="77777777" w:rsidR="0002471F" w:rsidRPr="006411B5" w:rsidRDefault="0002471F" w:rsidP="00AC3510">
            <w:pPr>
              <w:tabs>
                <w:tab w:val="left" w:pos="13230"/>
              </w:tabs>
              <w:rPr>
                <w:rFonts w:ascii="Arial Narrow" w:hAnsi="Arial Narrow"/>
                <w:sz w:val="16"/>
                <w:szCs w:val="16"/>
              </w:rPr>
            </w:pPr>
          </w:p>
          <w:p w14:paraId="21947247"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using brackets, dashes or commas to indicate parenthesis</w:t>
            </w:r>
          </w:p>
        </w:tc>
        <w:tc>
          <w:tcPr>
            <w:tcW w:w="2693" w:type="dxa"/>
            <w:shd w:val="clear" w:color="auto" w:fill="0B769F" w:themeFill="accent4" w:themeFillShade="BF"/>
          </w:tcPr>
          <w:p w14:paraId="56F0CEC1"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hyphens to avoid ambiguity </w:t>
            </w:r>
          </w:p>
          <w:p w14:paraId="6F38AE75" w14:textId="77777777" w:rsidR="0002471F" w:rsidRPr="006411B5" w:rsidRDefault="0002471F" w:rsidP="00AC3510">
            <w:pPr>
              <w:tabs>
                <w:tab w:val="left" w:pos="13230"/>
              </w:tabs>
              <w:rPr>
                <w:rFonts w:ascii="Arial Narrow" w:hAnsi="Arial Narrow"/>
                <w:sz w:val="16"/>
                <w:szCs w:val="16"/>
              </w:rPr>
            </w:pPr>
          </w:p>
          <w:p w14:paraId="6C89B15E"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semicolons, colons or dashes to mark boundaries between independent clauses </w:t>
            </w:r>
          </w:p>
          <w:p w14:paraId="79664E84"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using a colon to introduce a list punctuating bullet </w:t>
            </w:r>
            <w:proofErr w:type="gramStart"/>
            <w:r w:rsidRPr="006411B5">
              <w:rPr>
                <w:rFonts w:ascii="Arial Narrow" w:hAnsi="Arial Narrow"/>
                <w:sz w:val="16"/>
                <w:szCs w:val="16"/>
              </w:rPr>
              <w:t>points</w:t>
            </w:r>
            <w:proofErr w:type="gramEnd"/>
            <w:r w:rsidRPr="006411B5">
              <w:rPr>
                <w:rFonts w:ascii="Arial Narrow" w:hAnsi="Arial Narrow"/>
                <w:sz w:val="16"/>
                <w:szCs w:val="16"/>
              </w:rPr>
              <w:t xml:space="preserve"> consistently</w:t>
            </w:r>
          </w:p>
        </w:tc>
      </w:tr>
      <w:tr w:rsidR="0002471F" w:rsidRPr="006411B5" w14:paraId="0534CE2F" w14:textId="77777777" w:rsidTr="0002471F">
        <w:tc>
          <w:tcPr>
            <w:tcW w:w="1413" w:type="dxa"/>
          </w:tcPr>
          <w:p w14:paraId="6043E2E1" w14:textId="77777777" w:rsidR="0002471F" w:rsidRPr="006411B5" w:rsidRDefault="0002471F" w:rsidP="00AC3510">
            <w:pPr>
              <w:tabs>
                <w:tab w:val="left" w:pos="13230"/>
              </w:tabs>
              <w:rPr>
                <w:rFonts w:ascii="Arial Narrow" w:hAnsi="Arial Narrow"/>
              </w:rPr>
            </w:pPr>
            <w:r w:rsidRPr="006411B5">
              <w:rPr>
                <w:rFonts w:ascii="Arial Narrow" w:hAnsi="Arial Narrow"/>
              </w:rPr>
              <w:t>Grammatical terminology.</w:t>
            </w:r>
          </w:p>
        </w:tc>
        <w:tc>
          <w:tcPr>
            <w:tcW w:w="2410" w:type="dxa"/>
            <w:shd w:val="clear" w:color="auto" w:fill="E8E8E8" w:themeFill="background2"/>
          </w:tcPr>
          <w:p w14:paraId="2763ADC1"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letter, capital letter, word, singular, </w:t>
            </w:r>
            <w:proofErr w:type="gramStart"/>
            <w:r w:rsidRPr="006411B5">
              <w:rPr>
                <w:rFonts w:ascii="Arial Narrow" w:hAnsi="Arial Narrow"/>
                <w:sz w:val="16"/>
                <w:szCs w:val="16"/>
              </w:rPr>
              <w:t>plural ,</w:t>
            </w:r>
            <w:proofErr w:type="gramEnd"/>
            <w:r w:rsidRPr="006411B5">
              <w:rPr>
                <w:rFonts w:ascii="Arial Narrow" w:hAnsi="Arial Narrow"/>
                <w:sz w:val="16"/>
                <w:szCs w:val="16"/>
              </w:rPr>
              <w:t xml:space="preserve"> sentence punctuation, full stop, question mark, exclamation mark</w:t>
            </w:r>
          </w:p>
        </w:tc>
        <w:tc>
          <w:tcPr>
            <w:tcW w:w="2214" w:type="dxa"/>
            <w:shd w:val="clear" w:color="auto" w:fill="D1D1D1" w:themeFill="background2" w:themeFillShade="E6"/>
          </w:tcPr>
          <w:p w14:paraId="360D7AB0"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 xml:space="preserve">noun, noun phrase, statement, question, exclamation, command, compound, adjective, verb, </w:t>
            </w:r>
            <w:proofErr w:type="gramStart"/>
            <w:r w:rsidRPr="006411B5">
              <w:rPr>
                <w:rFonts w:ascii="Arial Narrow" w:hAnsi="Arial Narrow"/>
                <w:sz w:val="16"/>
                <w:szCs w:val="16"/>
              </w:rPr>
              <w:t>suffix ,</w:t>
            </w:r>
            <w:proofErr w:type="gramEnd"/>
            <w:r w:rsidRPr="006411B5">
              <w:rPr>
                <w:rFonts w:ascii="Arial Narrow" w:hAnsi="Arial Narrow"/>
                <w:sz w:val="16"/>
                <w:szCs w:val="16"/>
              </w:rPr>
              <w:t xml:space="preserve"> adverb tense (past, present) , apostrophe, comma</w:t>
            </w:r>
          </w:p>
        </w:tc>
        <w:tc>
          <w:tcPr>
            <w:tcW w:w="2180" w:type="dxa"/>
            <w:shd w:val="clear" w:color="auto" w:fill="CAEDFB" w:themeFill="accent4" w:themeFillTint="33"/>
          </w:tcPr>
          <w:p w14:paraId="3E2886E8"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adverb, preposition conjunction, word family, prefix, clause, subordinate clause, direct speech, consonant, consonant letter vowel, vowel letter, inverted commas (or ‘speech marks’)</w:t>
            </w:r>
          </w:p>
        </w:tc>
        <w:tc>
          <w:tcPr>
            <w:tcW w:w="2268" w:type="dxa"/>
            <w:shd w:val="clear" w:color="auto" w:fill="95DCF7" w:themeFill="accent4" w:themeFillTint="66"/>
          </w:tcPr>
          <w:p w14:paraId="33CC4B5F"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determiner, pronoun, possessive pronoun, adverbial</w:t>
            </w:r>
          </w:p>
        </w:tc>
        <w:tc>
          <w:tcPr>
            <w:tcW w:w="2410" w:type="dxa"/>
            <w:shd w:val="clear" w:color="auto" w:fill="60CAF3" w:themeFill="accent4" w:themeFillTint="99"/>
          </w:tcPr>
          <w:p w14:paraId="3F74543A"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modal verb, relative pronoun, relative clause, parenthesis, bracket, dash, cohesion, ambiguity</w:t>
            </w:r>
          </w:p>
        </w:tc>
        <w:tc>
          <w:tcPr>
            <w:tcW w:w="2693" w:type="dxa"/>
            <w:shd w:val="clear" w:color="auto" w:fill="0B769F" w:themeFill="accent4" w:themeFillShade="BF"/>
          </w:tcPr>
          <w:p w14:paraId="6CD0114E" w14:textId="77777777" w:rsidR="0002471F" w:rsidRPr="006411B5" w:rsidRDefault="0002471F" w:rsidP="00AC3510">
            <w:pPr>
              <w:tabs>
                <w:tab w:val="left" w:pos="13230"/>
              </w:tabs>
              <w:rPr>
                <w:rFonts w:ascii="Arial Narrow" w:hAnsi="Arial Narrow"/>
                <w:sz w:val="16"/>
                <w:szCs w:val="16"/>
              </w:rPr>
            </w:pPr>
            <w:r w:rsidRPr="006411B5">
              <w:rPr>
                <w:rFonts w:ascii="Arial Narrow" w:hAnsi="Arial Narrow"/>
                <w:sz w:val="16"/>
                <w:szCs w:val="16"/>
              </w:rPr>
              <w:t>subject, object, active, passive, synonym, antonym, ellipsis, hyphen, colon, semicolon, bullet points</w:t>
            </w:r>
          </w:p>
        </w:tc>
      </w:tr>
    </w:tbl>
    <w:p w14:paraId="0B001E85" w14:textId="77777777" w:rsidR="0002471F" w:rsidRDefault="0002471F"/>
    <w:sectPr w:rsidR="0002471F" w:rsidSect="0002471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1F"/>
    <w:rsid w:val="0002471F"/>
    <w:rsid w:val="00143850"/>
    <w:rsid w:val="001869CB"/>
    <w:rsid w:val="005027B6"/>
    <w:rsid w:val="00BD0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46D17"/>
  <w15:chartTrackingRefBased/>
  <w15:docId w15:val="{A62987B1-9FB4-4C31-A6B2-FF46E590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71F"/>
    <w:rPr>
      <w:kern w:val="0"/>
      <w14:ligatures w14:val="none"/>
    </w:rPr>
  </w:style>
  <w:style w:type="paragraph" w:styleId="Heading1">
    <w:name w:val="heading 1"/>
    <w:basedOn w:val="Normal"/>
    <w:next w:val="Normal"/>
    <w:link w:val="Heading1Char"/>
    <w:uiPriority w:val="9"/>
    <w:qFormat/>
    <w:rsid w:val="0002471F"/>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2471F"/>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2471F"/>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2471F"/>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2471F"/>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2471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2471F"/>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2471F"/>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2471F"/>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71F"/>
    <w:rPr>
      <w:rFonts w:eastAsiaTheme="majorEastAsia" w:cstheme="majorBidi"/>
      <w:color w:val="272727" w:themeColor="text1" w:themeTint="D8"/>
    </w:rPr>
  </w:style>
  <w:style w:type="paragraph" w:styleId="Title">
    <w:name w:val="Title"/>
    <w:basedOn w:val="Normal"/>
    <w:next w:val="Normal"/>
    <w:link w:val="TitleChar"/>
    <w:uiPriority w:val="10"/>
    <w:qFormat/>
    <w:rsid w:val="0002471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24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71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24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71F"/>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2471F"/>
    <w:rPr>
      <w:i/>
      <w:iCs/>
      <w:color w:val="404040" w:themeColor="text1" w:themeTint="BF"/>
    </w:rPr>
  </w:style>
  <w:style w:type="paragraph" w:styleId="ListParagraph">
    <w:name w:val="List Paragraph"/>
    <w:basedOn w:val="Normal"/>
    <w:uiPriority w:val="34"/>
    <w:qFormat/>
    <w:rsid w:val="0002471F"/>
    <w:pPr>
      <w:ind w:left="720"/>
      <w:contextualSpacing/>
    </w:pPr>
    <w:rPr>
      <w:kern w:val="2"/>
      <w14:ligatures w14:val="standardContextual"/>
    </w:rPr>
  </w:style>
  <w:style w:type="character" w:styleId="IntenseEmphasis">
    <w:name w:val="Intense Emphasis"/>
    <w:basedOn w:val="DefaultParagraphFont"/>
    <w:uiPriority w:val="21"/>
    <w:qFormat/>
    <w:rsid w:val="0002471F"/>
    <w:rPr>
      <w:i/>
      <w:iCs/>
      <w:color w:val="0F4761" w:themeColor="accent1" w:themeShade="BF"/>
    </w:rPr>
  </w:style>
  <w:style w:type="paragraph" w:styleId="IntenseQuote">
    <w:name w:val="Intense Quote"/>
    <w:basedOn w:val="Normal"/>
    <w:next w:val="Normal"/>
    <w:link w:val="IntenseQuoteChar"/>
    <w:uiPriority w:val="30"/>
    <w:qFormat/>
    <w:rsid w:val="00024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2471F"/>
    <w:rPr>
      <w:i/>
      <w:iCs/>
      <w:color w:val="0F4761" w:themeColor="accent1" w:themeShade="BF"/>
    </w:rPr>
  </w:style>
  <w:style w:type="character" w:styleId="IntenseReference">
    <w:name w:val="Intense Reference"/>
    <w:basedOn w:val="DefaultParagraphFont"/>
    <w:uiPriority w:val="32"/>
    <w:qFormat/>
    <w:rsid w:val="0002471F"/>
    <w:rPr>
      <w:b/>
      <w:bCs/>
      <w:smallCaps/>
      <w:color w:val="0F4761" w:themeColor="accent1" w:themeShade="BF"/>
      <w:spacing w:val="5"/>
    </w:rPr>
  </w:style>
  <w:style w:type="table" w:styleId="TableGrid">
    <w:name w:val="Table Grid"/>
    <w:basedOn w:val="TableNormal"/>
    <w:uiPriority w:val="39"/>
    <w:rsid w:val="000247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Brogan</dc:creator>
  <cp:keywords/>
  <dc:description/>
  <cp:lastModifiedBy>Nicky Brogan</cp:lastModifiedBy>
  <cp:revision>1</cp:revision>
  <dcterms:created xsi:type="dcterms:W3CDTF">2024-09-26T17:32:00Z</dcterms:created>
  <dcterms:modified xsi:type="dcterms:W3CDTF">2024-09-26T17:42:00Z</dcterms:modified>
</cp:coreProperties>
</file>